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75987">
      <w:pPr>
        <w:pStyle w:val="15"/>
      </w:pPr>
      <mc:AlternateContent>
        <mc:Choice Requires="wpsCustomData">
          <wpsCustomData:docfieldStart id="0" docfieldname="标题_1" hidden="0" print="1" readonly="0" index="1"/>
        </mc:Choice>
      </mc:AlternateContent>
      <w:r>
        <w:t>关于2026年度教育部人文社会科学研究</w:t>
      </w:r>
    </w:p>
    <w:p w14:paraId="095FEE80">
      <w:pPr>
        <w:pStyle w:val="15"/>
      </w:pPr>
      <w:r>
        <w:t>一般项目拟推荐项目名单的公示</w:t>
      </w:r>
      <mc:AlternateContent>
        <mc:Choice Requires="wpsCustomData">
          <wpsCustomData:docfieldEnd id="0"/>
        </mc:Choice>
      </mc:AlternateContent>
    </w:p>
    <w:p w14:paraId="7999A05F">
      <w:pPr>
        <w:pStyle w:val="11"/>
        <w:bidi w:val="0"/>
        <w:spacing w:beforeAutospacing="0" w:afterAutospacing="0" w:line="300" w:lineRule="exact"/>
      </w:pPr>
    </w:p>
    <w:p w14:paraId="4348AE68">
      <w:pPr>
        <w:pStyle w:val="11"/>
        <w:rPr>
          <w:rFonts w:hint="eastAsia" w:ascii="FangSong" w:hAnsi="FangSong" w:eastAsia="FangSong" w:cs="FangSong"/>
          <w:sz w:val="32"/>
          <w:szCs w:val="32"/>
        </w:rPr>
      </w:pPr>
      <w:r>
        <w:rPr>
          <w:rFonts w:hint="eastAsia" w:ascii="FangSong" w:hAnsi="FangSong" w:eastAsia="FangSong" w:cs="FangSong"/>
          <w:sz w:val="32"/>
          <w:szCs w:val="32"/>
        </w:rPr>
        <w:t>根据《教育部社科司关于2026年度教育部人文社会科学研究一般项目申报工作的通知》（教社科司函（2026）29号）要求，经专家评审，确定1</w:t>
      </w:r>
      <w:r>
        <w:rPr>
          <w:rFonts w:hint="eastAsia" w:ascii="FangSong" w:hAnsi="FangSong" w:eastAsia="FangSong" w:cs="FangSong"/>
          <w:sz w:val="32"/>
          <w:szCs w:val="32"/>
          <w:lang w:val="en-US" w:eastAsia="zh-CN"/>
        </w:rPr>
        <w:t>1</w:t>
      </w:r>
      <w:r>
        <w:rPr>
          <w:rFonts w:hint="eastAsia" w:ascii="FangSong" w:hAnsi="FangSong" w:eastAsia="FangSong" w:cs="FangSong"/>
          <w:sz w:val="32"/>
          <w:szCs w:val="32"/>
        </w:rPr>
        <w:t>项申报材料予以推荐，现将名单公示如下：</w:t>
      </w:r>
    </w:p>
    <w:p w14:paraId="12F8AB05">
      <w:pPr>
        <w:pStyle w:val="11"/>
        <w:ind w:left="0" w:leftChars="0" w:firstLine="0" w:firstLineChars="0"/>
        <w:jc w:val="center"/>
        <w:rPr>
          <w:rFonts w:hint="default" w:ascii="FangSong" w:hAnsi="FangSong" w:eastAsia="FangSong" w:cs="FangSong"/>
          <w:sz w:val="28"/>
          <w:szCs w:val="28"/>
          <w:lang w:val="en-US" w:eastAsia="zh-CN"/>
        </w:rPr>
      </w:pPr>
      <w:r>
        <w:rPr>
          <w:rFonts w:hint="default" w:ascii="FangSong" w:hAnsi="FangSong" w:eastAsia="FangSong" w:cs="FangSong"/>
          <w:sz w:val="28"/>
          <w:szCs w:val="28"/>
          <w:lang w:val="en-US" w:eastAsia="zh-CN"/>
        </w:rPr>
        <w:t>2026年度教育部人文社会科学研究一般项目拟推荐项目名单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530"/>
        <w:gridCol w:w="960"/>
        <w:gridCol w:w="5824"/>
      </w:tblGrid>
      <w:tr w14:paraId="1C63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481126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b/>
                <w:bCs/>
                <w:sz w:val="21"/>
                <w:szCs w:val="21"/>
                <w:vertAlign w:val="baseline"/>
                <w:lang w:val="en-US" w:eastAsia="zh-CN"/>
              </w:rPr>
            </w:pPr>
            <w:r>
              <w:rPr>
                <w:rFonts w:hint="eastAsia"/>
                <w:b/>
                <w:bCs/>
                <w:sz w:val="21"/>
                <w:szCs w:val="21"/>
                <w:vertAlign w:val="baseline"/>
                <w:lang w:val="en-US" w:eastAsia="zh-CN"/>
              </w:rPr>
              <w:t>序号</w:t>
            </w:r>
          </w:p>
        </w:tc>
        <w:tc>
          <w:tcPr>
            <w:tcW w:w="1530" w:type="dxa"/>
          </w:tcPr>
          <w:p w14:paraId="431EE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b/>
                <w:bCs/>
                <w:sz w:val="21"/>
                <w:szCs w:val="21"/>
                <w:vertAlign w:val="baseline"/>
                <w:lang w:eastAsia="zh-CN"/>
              </w:rPr>
            </w:pPr>
            <w:r>
              <w:rPr>
                <w:rFonts w:hint="eastAsia"/>
                <w:b/>
                <w:bCs/>
                <w:sz w:val="21"/>
                <w:szCs w:val="21"/>
                <w:vertAlign w:val="baseline"/>
                <w:lang w:eastAsia="zh-CN"/>
              </w:rPr>
              <w:t>项目类别</w:t>
            </w:r>
          </w:p>
        </w:tc>
        <w:tc>
          <w:tcPr>
            <w:tcW w:w="960" w:type="dxa"/>
          </w:tcPr>
          <w:p w14:paraId="46E19D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b/>
                <w:bCs/>
                <w:sz w:val="21"/>
                <w:szCs w:val="21"/>
                <w:vertAlign w:val="baseline"/>
                <w:lang w:eastAsia="zh-CN"/>
              </w:rPr>
            </w:pPr>
            <w:r>
              <w:rPr>
                <w:rFonts w:hint="eastAsia"/>
                <w:b/>
                <w:bCs/>
                <w:sz w:val="21"/>
                <w:szCs w:val="21"/>
                <w:vertAlign w:val="baseline"/>
                <w:lang w:eastAsia="zh-CN"/>
              </w:rPr>
              <w:t>申请人</w:t>
            </w:r>
          </w:p>
        </w:tc>
        <w:tc>
          <w:tcPr>
            <w:tcW w:w="5824" w:type="dxa"/>
          </w:tcPr>
          <w:p w14:paraId="6C036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b/>
                <w:bCs/>
                <w:sz w:val="21"/>
                <w:szCs w:val="21"/>
                <w:vertAlign w:val="baseline"/>
                <w:lang w:eastAsia="zh-CN"/>
              </w:rPr>
            </w:pPr>
            <w:r>
              <w:rPr>
                <w:rFonts w:hint="eastAsia"/>
                <w:b/>
                <w:bCs/>
                <w:sz w:val="21"/>
                <w:szCs w:val="21"/>
                <w:vertAlign w:val="baseline"/>
                <w:lang w:eastAsia="zh-CN"/>
              </w:rPr>
              <w:t>课题名称</w:t>
            </w:r>
          </w:p>
        </w:tc>
      </w:tr>
      <w:tr w14:paraId="1DC3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46" w:type="dxa"/>
          </w:tcPr>
          <w:p w14:paraId="0A607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1</w:t>
            </w:r>
          </w:p>
        </w:tc>
        <w:tc>
          <w:tcPr>
            <w:tcW w:w="1530" w:type="dxa"/>
          </w:tcPr>
          <w:p w14:paraId="6F5F34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规划基金项目</w:t>
            </w:r>
          </w:p>
        </w:tc>
        <w:tc>
          <w:tcPr>
            <w:tcW w:w="960" w:type="dxa"/>
          </w:tcPr>
          <w:p w14:paraId="079E5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符为浩</w:t>
            </w:r>
          </w:p>
        </w:tc>
        <w:tc>
          <w:tcPr>
            <w:tcW w:w="5824" w:type="dxa"/>
          </w:tcPr>
          <w:p w14:paraId="15582A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砚铭书法研究：载体、文本与风格生成</w:t>
            </w:r>
          </w:p>
        </w:tc>
      </w:tr>
      <w:tr w14:paraId="578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37A928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2</w:t>
            </w:r>
          </w:p>
        </w:tc>
        <w:tc>
          <w:tcPr>
            <w:tcW w:w="1530" w:type="dxa"/>
          </w:tcPr>
          <w:p w14:paraId="05B326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规划基金项目</w:t>
            </w:r>
          </w:p>
        </w:tc>
        <w:tc>
          <w:tcPr>
            <w:tcW w:w="960" w:type="dxa"/>
          </w:tcPr>
          <w:p w14:paraId="3F9A10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唐进</w:t>
            </w:r>
          </w:p>
        </w:tc>
        <w:tc>
          <w:tcPr>
            <w:tcW w:w="5824" w:type="dxa"/>
          </w:tcPr>
          <w:p w14:paraId="2B98FD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凉山北部田坝彝族民歌风格谱系与活态传承研究</w:t>
            </w:r>
          </w:p>
        </w:tc>
      </w:tr>
      <w:tr w14:paraId="4AD5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09CF8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3</w:t>
            </w:r>
          </w:p>
        </w:tc>
        <w:tc>
          <w:tcPr>
            <w:tcW w:w="1530" w:type="dxa"/>
          </w:tcPr>
          <w:p w14:paraId="4E333F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规划基金项目</w:t>
            </w:r>
          </w:p>
        </w:tc>
        <w:tc>
          <w:tcPr>
            <w:tcW w:w="960" w:type="dxa"/>
            <w:vAlign w:val="center"/>
          </w:tcPr>
          <w:p w14:paraId="4D8F4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文飞</w:t>
            </w:r>
          </w:p>
        </w:tc>
        <w:tc>
          <w:tcPr>
            <w:tcW w:w="5824" w:type="dxa"/>
          </w:tcPr>
          <w:p w14:paraId="19CBDA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vertAlign w:val="baseline"/>
              </w:rPr>
            </w:pPr>
            <w:r>
              <w:rPr>
                <w:rFonts w:hint="eastAsia"/>
                <w:sz w:val="21"/>
                <w:szCs w:val="21"/>
                <w:vertAlign w:val="baseline"/>
              </w:rPr>
              <w:t>数字人文视域下四川藏羌彝走廊濒危仪式响器的多模态重构与活态传承研究</w:t>
            </w:r>
          </w:p>
        </w:tc>
      </w:tr>
      <w:tr w14:paraId="271A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63456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4</w:t>
            </w:r>
          </w:p>
        </w:tc>
        <w:tc>
          <w:tcPr>
            <w:tcW w:w="1530" w:type="dxa"/>
          </w:tcPr>
          <w:p w14:paraId="1DE2CD5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规划基金项目</w:t>
            </w:r>
          </w:p>
        </w:tc>
        <w:tc>
          <w:tcPr>
            <w:tcW w:w="960" w:type="dxa"/>
            <w:vAlign w:val="center"/>
          </w:tcPr>
          <w:p w14:paraId="37516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马文艺</w:t>
            </w:r>
          </w:p>
        </w:tc>
        <w:tc>
          <w:tcPr>
            <w:tcW w:w="5824" w:type="dxa"/>
          </w:tcPr>
          <w:p w14:paraId="10611B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vertAlign w:val="baseline"/>
              </w:rPr>
            </w:pPr>
            <w:r>
              <w:rPr>
                <w:rFonts w:hint="eastAsia"/>
                <w:sz w:val="21"/>
                <w:szCs w:val="21"/>
                <w:vertAlign w:val="baseline"/>
              </w:rPr>
              <w:t>“大翻译”理论视域下巴蜀经典川剧百年英译译介谱系研究</w:t>
            </w:r>
            <w:r>
              <w:rPr>
                <w:rFonts w:hint="eastAsia" w:ascii="SimSun" w:hAnsi="SimSun" w:eastAsia="SimSun" w:cs="SimSun"/>
                <w:sz w:val="21"/>
                <w:szCs w:val="21"/>
                <w:vertAlign w:val="baseline"/>
              </w:rPr>
              <w:t>（1949</w:t>
            </w:r>
            <w:r>
              <w:rPr>
                <w:rFonts w:hint="eastAsia" w:ascii="SimSun" w:hAnsi="SimSun" w:eastAsia="SimSun" w:cs="SimSun"/>
                <w:sz w:val="21"/>
                <w:szCs w:val="21"/>
                <w:vertAlign w:val="baseline"/>
                <w:lang w:val="en-US" w:eastAsia="zh-CN"/>
              </w:rPr>
              <w:t>-</w:t>
            </w:r>
            <w:r>
              <w:rPr>
                <w:rFonts w:hint="eastAsia" w:ascii="SimSun" w:hAnsi="SimSun" w:eastAsia="SimSun" w:cs="SimSun"/>
                <w:sz w:val="21"/>
                <w:szCs w:val="21"/>
                <w:vertAlign w:val="baseline"/>
              </w:rPr>
              <w:t>2025）</w:t>
            </w:r>
          </w:p>
        </w:tc>
      </w:tr>
      <w:tr w14:paraId="0A2C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1ADB9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5</w:t>
            </w:r>
          </w:p>
        </w:tc>
        <w:tc>
          <w:tcPr>
            <w:tcW w:w="1530" w:type="dxa"/>
          </w:tcPr>
          <w:p w14:paraId="0F08EF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青年基金项目</w:t>
            </w:r>
          </w:p>
        </w:tc>
        <w:tc>
          <w:tcPr>
            <w:tcW w:w="960" w:type="dxa"/>
          </w:tcPr>
          <w:p w14:paraId="77D6A2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王一鸣</w:t>
            </w:r>
          </w:p>
        </w:tc>
        <w:tc>
          <w:tcPr>
            <w:tcW w:w="5824" w:type="dxa"/>
          </w:tcPr>
          <w:p w14:paraId="2EBDF9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藏族高地身体美学研究</w:t>
            </w:r>
          </w:p>
        </w:tc>
      </w:tr>
      <w:tr w14:paraId="4351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211551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6</w:t>
            </w:r>
          </w:p>
        </w:tc>
        <w:tc>
          <w:tcPr>
            <w:tcW w:w="1530" w:type="dxa"/>
          </w:tcPr>
          <w:p w14:paraId="306EB2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青年基金项目</w:t>
            </w:r>
          </w:p>
        </w:tc>
        <w:tc>
          <w:tcPr>
            <w:tcW w:w="960" w:type="dxa"/>
          </w:tcPr>
          <w:p w14:paraId="1F2C2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郑树鹏</w:t>
            </w:r>
          </w:p>
        </w:tc>
        <w:tc>
          <w:tcPr>
            <w:tcW w:w="5824" w:type="dxa"/>
          </w:tcPr>
          <w:p w14:paraId="52B66D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大足石刻图像数字化复原与声乐教学转化研究</w:t>
            </w:r>
          </w:p>
        </w:tc>
      </w:tr>
      <w:tr w14:paraId="650A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61252D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7</w:t>
            </w:r>
          </w:p>
        </w:tc>
        <w:tc>
          <w:tcPr>
            <w:tcW w:w="1530" w:type="dxa"/>
          </w:tcPr>
          <w:p w14:paraId="1C91D9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青年基金项目</w:t>
            </w:r>
          </w:p>
        </w:tc>
        <w:tc>
          <w:tcPr>
            <w:tcW w:w="960" w:type="dxa"/>
          </w:tcPr>
          <w:p w14:paraId="27C028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陈家远</w:t>
            </w:r>
          </w:p>
        </w:tc>
        <w:tc>
          <w:tcPr>
            <w:tcW w:w="5824" w:type="dxa"/>
          </w:tcPr>
          <w:p w14:paraId="2981E9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仪式发生学视阈下四川濒危傩戏文本整理研究</w:t>
            </w:r>
          </w:p>
        </w:tc>
      </w:tr>
      <w:tr w14:paraId="7FFC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401C82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8</w:t>
            </w:r>
          </w:p>
        </w:tc>
        <w:tc>
          <w:tcPr>
            <w:tcW w:w="1530" w:type="dxa"/>
          </w:tcPr>
          <w:p w14:paraId="64C568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规划基金项目</w:t>
            </w:r>
          </w:p>
        </w:tc>
        <w:tc>
          <w:tcPr>
            <w:tcW w:w="960" w:type="dxa"/>
          </w:tcPr>
          <w:p w14:paraId="782082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王文军</w:t>
            </w:r>
          </w:p>
        </w:tc>
        <w:tc>
          <w:tcPr>
            <w:tcW w:w="5824" w:type="dxa"/>
          </w:tcPr>
          <w:p w14:paraId="7880F6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民族吹管乐学习自我评估体系构建与教学实践</w:t>
            </w:r>
          </w:p>
        </w:tc>
      </w:tr>
      <w:tr w14:paraId="3D33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39958D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9</w:t>
            </w:r>
          </w:p>
        </w:tc>
        <w:tc>
          <w:tcPr>
            <w:tcW w:w="1530" w:type="dxa"/>
          </w:tcPr>
          <w:p w14:paraId="011B7E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青年基金项目</w:t>
            </w:r>
          </w:p>
        </w:tc>
        <w:tc>
          <w:tcPr>
            <w:tcW w:w="960" w:type="dxa"/>
          </w:tcPr>
          <w:p w14:paraId="01A5AC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杨露瑶</w:t>
            </w:r>
          </w:p>
        </w:tc>
        <w:tc>
          <w:tcPr>
            <w:tcW w:w="5824" w:type="dxa"/>
          </w:tcPr>
          <w:p w14:paraId="55DA96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道家文化实践对傅山书法艺术的影响</w:t>
            </w:r>
          </w:p>
        </w:tc>
      </w:tr>
      <w:tr w14:paraId="0D3A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1A77F2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10</w:t>
            </w:r>
          </w:p>
        </w:tc>
        <w:tc>
          <w:tcPr>
            <w:tcW w:w="1530" w:type="dxa"/>
          </w:tcPr>
          <w:p w14:paraId="23D655D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规划基金项目</w:t>
            </w:r>
          </w:p>
        </w:tc>
        <w:tc>
          <w:tcPr>
            <w:tcW w:w="960" w:type="dxa"/>
          </w:tcPr>
          <w:p w14:paraId="7FF92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sz w:val="21"/>
                <w:szCs w:val="21"/>
                <w:vertAlign w:val="baseline"/>
                <w:lang w:eastAsia="zh-CN"/>
              </w:rPr>
            </w:pPr>
            <w:r>
              <w:rPr>
                <w:rFonts w:hint="eastAsia"/>
                <w:sz w:val="21"/>
                <w:szCs w:val="21"/>
                <w:vertAlign w:val="baseline"/>
                <w:lang w:eastAsia="zh-CN"/>
              </w:rPr>
              <w:t>唐光孝</w:t>
            </w:r>
          </w:p>
        </w:tc>
        <w:tc>
          <w:tcPr>
            <w:tcW w:w="5824" w:type="dxa"/>
          </w:tcPr>
          <w:p w14:paraId="34F18FD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更新世秦岭南北人类迁徙与文化场景研究</w:t>
            </w:r>
          </w:p>
        </w:tc>
      </w:tr>
      <w:tr w14:paraId="0429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53B87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SimSun" w:hAnsi="SimSun" w:eastAsia="SimSun" w:cs="SimSun"/>
                <w:sz w:val="21"/>
                <w:szCs w:val="21"/>
                <w:vertAlign w:val="baseline"/>
                <w:lang w:val="en-US" w:eastAsia="zh-CN"/>
              </w:rPr>
            </w:pPr>
            <w:r>
              <w:rPr>
                <w:rFonts w:hint="eastAsia" w:ascii="SimSun" w:hAnsi="SimSun" w:eastAsia="SimSun" w:cs="SimSun"/>
                <w:sz w:val="21"/>
                <w:szCs w:val="21"/>
                <w:vertAlign w:val="baseline"/>
                <w:lang w:val="en-US" w:eastAsia="zh-CN"/>
              </w:rPr>
              <w:t>11</w:t>
            </w:r>
          </w:p>
        </w:tc>
        <w:tc>
          <w:tcPr>
            <w:tcW w:w="1530" w:type="dxa"/>
          </w:tcPr>
          <w:p w14:paraId="3E9D21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青年基金项目</w:t>
            </w:r>
          </w:p>
        </w:tc>
        <w:tc>
          <w:tcPr>
            <w:tcW w:w="960" w:type="dxa"/>
          </w:tcPr>
          <w:p w14:paraId="7B164D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vertAlign w:val="baseline"/>
              </w:rPr>
            </w:pPr>
            <w:r>
              <w:rPr>
                <w:rFonts w:hint="eastAsia"/>
                <w:sz w:val="21"/>
                <w:szCs w:val="21"/>
                <w:vertAlign w:val="baseline"/>
              </w:rPr>
              <w:t>孙晓敏</w:t>
            </w:r>
          </w:p>
        </w:tc>
        <w:tc>
          <w:tcPr>
            <w:tcW w:w="5824" w:type="dxa"/>
          </w:tcPr>
          <w:p w14:paraId="3BBE29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21"/>
                <w:vertAlign w:val="baseline"/>
              </w:rPr>
            </w:pPr>
            <w:r>
              <w:rPr>
                <w:rFonts w:hint="eastAsia"/>
                <w:sz w:val="21"/>
                <w:szCs w:val="21"/>
                <w:vertAlign w:val="baseline"/>
              </w:rPr>
              <w:t>北川羌族服饰文化基因图谱构建与数字化设计转译研究</w:t>
            </w:r>
          </w:p>
        </w:tc>
      </w:tr>
    </w:tbl>
    <w:p w14:paraId="353BD832">
      <w:pPr>
        <w:pStyle w:val="11"/>
        <w:ind w:left="0" w:leftChars="0" w:firstLine="616" w:firstLineChars="200"/>
        <w:rPr>
          <w:rFonts w:hint="eastAsia" w:ascii="FangSong" w:hAnsi="FangSong" w:eastAsia="FangSong" w:cs="FangSong"/>
          <w:sz w:val="32"/>
          <w:szCs w:val="32"/>
        </w:rPr>
      </w:pPr>
    </w:p>
    <w:p w14:paraId="29F8A93E">
      <w:pPr>
        <w:pStyle w:val="11"/>
        <w:ind w:left="0" w:leftChars="0" w:firstLine="616" w:firstLineChars="200"/>
        <w:rPr>
          <w:rFonts w:hint="eastAsia" w:ascii="FangSong" w:hAnsi="FangSong" w:eastAsia="FangSong" w:cs="FangSong"/>
          <w:sz w:val="32"/>
          <w:szCs w:val="32"/>
        </w:rPr>
      </w:pPr>
    </w:p>
    <w:p w14:paraId="794864E5">
      <w:pPr>
        <w:pStyle w:val="11"/>
        <w:ind w:left="0" w:leftChars="0" w:firstLine="616" w:firstLineChars="200"/>
        <w:rPr>
          <w:rFonts w:hint="eastAsia" w:ascii="FangSong" w:hAnsi="FangSong" w:eastAsia="FangSong" w:cs="FangSong"/>
          <w:sz w:val="32"/>
          <w:szCs w:val="32"/>
        </w:rPr>
      </w:pPr>
      <w:r>
        <w:rPr>
          <w:rFonts w:hint="eastAsia" w:ascii="FangSong" w:hAnsi="FangSong" w:eastAsia="FangSong" w:cs="FangSong"/>
          <w:sz w:val="32"/>
          <w:szCs w:val="32"/>
        </w:rPr>
        <w:t>公示时间：2026年7月11日至13日。</w:t>
      </w:r>
    </w:p>
    <w:p w14:paraId="5593E61B">
      <w:pPr>
        <w:pStyle w:val="11"/>
        <w:ind w:left="0" w:leftChars="0" w:firstLine="616" w:firstLineChars="200"/>
        <w:rPr>
          <w:rFonts w:hint="eastAsia" w:ascii="FangSong" w:hAnsi="FangSong" w:eastAsia="FangSong" w:cs="FangSong"/>
          <w:sz w:val="32"/>
          <w:szCs w:val="32"/>
        </w:rPr>
      </w:pPr>
      <w:r>
        <w:rPr>
          <w:rFonts w:hint="eastAsia" w:ascii="FangSong" w:hAnsi="FangSong" w:eastAsia="FangSong" w:cs="FangSong"/>
          <w:sz w:val="32"/>
          <w:szCs w:val="32"/>
        </w:rPr>
        <w:t>如有异议，请于公示期内以书面形式向我部门反映，反映材料内容具体翔实并署真实姓名和联系方式，以便核查，匿名冒名或超期不予受理。</w:t>
      </w:r>
    </w:p>
    <w:p w14:paraId="31A311D5">
      <w:pPr>
        <w:pStyle w:val="11"/>
        <w:rPr>
          <w:rFonts w:hint="eastAsia" w:ascii="FangSong" w:hAnsi="FangSong" w:eastAsia="FangSong" w:cs="FangSong"/>
          <w:sz w:val="32"/>
          <w:szCs w:val="32"/>
          <w:lang w:val="en-US" w:eastAsia="zh-CN"/>
        </w:rPr>
      </w:pPr>
      <w:r>
        <w:rPr>
          <w:rFonts w:hint="eastAsia" w:ascii="FangSong" w:hAnsi="FangSong" w:eastAsia="FangSong" w:cs="FangSong"/>
          <w:sz w:val="32"/>
          <w:szCs w:val="32"/>
          <w:lang w:eastAsia="zh-CN"/>
        </w:rPr>
        <w:t>联系人：陈老师</w:t>
      </w:r>
      <w:r>
        <w:rPr>
          <w:rFonts w:hint="eastAsia" w:ascii="FangSong" w:hAnsi="FangSong" w:eastAsia="FangSong" w:cs="FangSong"/>
          <w:sz w:val="32"/>
          <w:szCs w:val="32"/>
          <w:lang w:val="en-US" w:eastAsia="zh-CN"/>
        </w:rPr>
        <w:t xml:space="preserve">   0816-6357307 </w:t>
      </w:r>
      <w:r>
        <w:rPr>
          <w:rFonts w:hint="eastAsia" w:ascii="FangSong" w:hAnsi="FangSong" w:eastAsia="FangSong" w:cs="FangSong"/>
          <w:color w:val="000000" w:themeColor="text1"/>
          <w:sz w:val="32"/>
          <w:szCs w:val="32"/>
          <w:lang w:val="en-US" w:eastAsia="zh-CN"/>
          <w14:textFill>
            <w14:solidFill>
              <w14:schemeClr w14:val="tx1"/>
            </w14:solidFill>
          </w14:textFill>
        </w:rPr>
        <w:t xml:space="preserve">  </w:t>
      </w:r>
      <w:r>
        <w:rPr>
          <w:rFonts w:hint="eastAsia" w:ascii="FangSong" w:hAnsi="FangSong" w:eastAsia="FangSong" w:cs="FangSong"/>
          <w:sz w:val="32"/>
          <w:szCs w:val="32"/>
          <w:lang w:val="en-US" w:eastAsia="zh-CN"/>
        </w:rPr>
        <w:fldChar w:fldCharType="begin"/>
      </w:r>
      <w:r>
        <w:rPr>
          <w:rFonts w:hint="eastAsia" w:ascii="FangSong" w:hAnsi="FangSong" w:eastAsia="FangSong" w:cs="FangSong"/>
          <w:sz w:val="32"/>
          <w:szCs w:val="32"/>
          <w:lang w:val="en-US" w:eastAsia="zh-CN"/>
        </w:rPr>
        <w:instrText xml:space="preserve"> HYPERLINK "mailto:xkkypg@sca.edu.cn" </w:instrText>
      </w:r>
      <w:r>
        <w:rPr>
          <w:rFonts w:hint="eastAsia" w:ascii="FangSong" w:hAnsi="FangSong" w:eastAsia="FangSong" w:cs="FangSong"/>
          <w:sz w:val="32"/>
          <w:szCs w:val="32"/>
          <w:lang w:val="en-US" w:eastAsia="zh-CN"/>
        </w:rPr>
        <w:fldChar w:fldCharType="separate"/>
      </w:r>
      <w:r>
        <w:rPr>
          <w:rStyle w:val="19"/>
          <w:rFonts w:hint="eastAsia" w:ascii="FangSong" w:hAnsi="FangSong" w:eastAsia="FangSong" w:cs="FangSong"/>
          <w:sz w:val="32"/>
          <w:szCs w:val="32"/>
          <w:lang w:val="en-US" w:eastAsia="zh-CN"/>
        </w:rPr>
        <w:t>xkkypg@sca.edu.cn</w:t>
      </w:r>
      <w:r>
        <w:rPr>
          <w:rFonts w:hint="eastAsia" w:ascii="FangSong" w:hAnsi="FangSong" w:eastAsia="FangSong" w:cs="FangSong"/>
          <w:sz w:val="32"/>
          <w:szCs w:val="32"/>
          <w:lang w:val="en-US" w:eastAsia="zh-CN"/>
        </w:rPr>
        <w:fldChar w:fldCharType="end"/>
      </w:r>
    </w:p>
    <w:p w14:paraId="437006C3">
      <w:pPr>
        <w:rPr>
          <w:rFonts w:hint="eastAsia"/>
        </w:rPr>
      </w:pPr>
    </w:p>
    <w:p w14:paraId="5625DE41">
      <w:pPr>
        <w:jc w:val="center"/>
        <w:rPr>
          <w:rFonts w:hint="eastAsia" w:ascii="FangSong" w:hAnsi="FangSong" w:eastAsia="FangSong" w:cs="FangSong"/>
          <w:spacing w:val="-6"/>
          <w:kern w:val="0"/>
          <w:sz w:val="32"/>
          <w:szCs w:val="32"/>
          <w:lang w:eastAsia="zh-CN"/>
        </w:rPr>
      </w:pPr>
      <w:r>
        <w:rPr>
          <w:rFonts w:hint="eastAsia" w:ascii="FangSong" w:hAnsi="FangSong" w:eastAsia="FangSong" w:cs="FangSong"/>
          <w:spacing w:val="-6"/>
          <w:kern w:val="0"/>
          <w:sz w:val="32"/>
          <w:szCs w:val="32"/>
          <w:lang w:val="en-US" w:eastAsia="zh-CN"/>
        </w:rPr>
        <w:t xml:space="preserve">                                           </w:t>
      </w:r>
      <w:bookmarkStart w:id="0" w:name="_GoBack"/>
      <w:bookmarkEnd w:id="0"/>
      <w:r>
        <w:rPr>
          <w:rFonts w:hint="eastAsia" w:ascii="FangSong" w:hAnsi="FangSong" w:eastAsia="FangSong" w:cs="FangSong"/>
          <w:spacing w:val="-6"/>
          <w:kern w:val="0"/>
          <w:sz w:val="32"/>
          <w:szCs w:val="32"/>
          <w:lang w:eastAsia="zh-CN"/>
        </w:rPr>
        <w:t>学科部</w:t>
      </w:r>
    </w:p>
    <w:p w14:paraId="2D3A6BD1">
      <w:pPr>
        <w:jc w:val="right"/>
        <w:rPr>
          <w:rFonts w:hint="default" w:ascii="FangSong" w:hAnsi="FangSong" w:eastAsia="FangSong" w:cs="FangSong"/>
          <w:spacing w:val="-6"/>
          <w:kern w:val="0"/>
          <w:sz w:val="32"/>
          <w:szCs w:val="32"/>
          <w:lang w:val="en-US" w:eastAsia="zh-CN"/>
        </w:rPr>
      </w:pPr>
      <w:r>
        <w:rPr>
          <w:rFonts w:hint="eastAsia" w:ascii="FangSong" w:hAnsi="FangSong" w:eastAsia="FangSong" w:cs="FangSong"/>
          <w:spacing w:val="-6"/>
          <w:kern w:val="0"/>
          <w:sz w:val="32"/>
          <w:szCs w:val="32"/>
          <w:lang w:val="en-US" w:eastAsia="zh-CN"/>
        </w:rPr>
        <w:t>2026年7月10日</w:t>
      </w:r>
    </w:p>
    <w:p w14:paraId="16C99F3C">
      <w:pPr>
        <w:rPr>
          <w:rFonts w:hint="eastAsia"/>
        </w:rPr>
      </w:pPr>
    </w:p>
    <w:p w14:paraId="3F017963">
      <w:pPr>
        <w:rPr>
          <w:rFonts w:hint="eastAsia" w:ascii="FangSong" w:hAnsi="FangSong" w:eastAsia="FangSong" w:cs="FangSong"/>
          <w:i w:val="0"/>
          <w:iCs w:val="0"/>
          <w:caps w:val="0"/>
          <w:color w:val="666666"/>
          <w:spacing w:val="0"/>
          <w:sz w:val="31"/>
          <w:szCs w:val="31"/>
          <w:shd w:val="clear" w:fill="FFFFFF"/>
        </w:rPr>
      </w:pPr>
    </w:p>
    <w:p w14:paraId="6186CC05">
      <w:pPr>
        <w:pStyle w:val="11"/>
        <w:bidi w:val="0"/>
        <w:rPr>
          <w:rFonts w:hint="eastAsia"/>
        </w:rPr>
      </w:pPr>
    </w:p>
    <w:sectPr>
      <w:footerReference r:id="rId3" w:type="default"/>
      <w:footerReference r:id="rId4" w:type="even"/>
      <w:pgSz w:w="11905" w:h="16838"/>
      <w:pgMar w:top="2098" w:right="1474" w:bottom="1984" w:left="1587" w:header="851" w:footer="1417" w:gutter="0"/>
      <w:pgNumType w:fmt="decimal" w:start="1"/>
      <w:cols w:space="425" w:num="1"/>
      <w:rtlGutter w:val="0"/>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KaiTi"/>
    <w:panose1 w:val="02010609030101010101"/>
    <w:charset w:val="86"/>
    <w:family w:val="auto"/>
    <w:pitch w:val="default"/>
    <w:sig w:usb0="00000000" w:usb1="00000000" w:usb2="00000000" w:usb3="00000000" w:csb0="00040000" w:csb1="00000000"/>
  </w:font>
  <w:font w:name="仿宋_GB2312">
    <w:altName w:val="FangSong"/>
    <w:panose1 w:val="02010609030101010101"/>
    <w:charset w:val="86"/>
    <w:family w:val="auto"/>
    <w:pitch w:val="default"/>
    <w:sig w:usb0="00000000" w:usb1="00000000" w:usb2="00000000" w:usb3="00000000" w:csb0="00040000" w:csb1="00000000"/>
  </w:font>
  <w:font w:name="FZXiaoBiaoSong-B05S">
    <w:panose1 w:val="02000000000000000000"/>
    <w:charset w:val="86"/>
    <w:family w:val="auto"/>
    <w:pitch w:val="default"/>
    <w:sig w:usb0="00000001" w:usb1="08000000" w:usb2="00000000" w:usb3="00000000" w:csb0="00040000" w:csb1="0000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B31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DB94E">
                          <w:pPr>
                            <w:pStyle w:val="12"/>
                            <w:rPr>
                              <w:rFonts w:ascii="SimSun" w:hAnsi="SimSun" w:eastAsia="SimSun"/>
                              <w:sz w:val="28"/>
                            </w:rPr>
                          </w:pPr>
                          <w:r>
                            <w:rPr>
                              <w:rFonts w:ascii="SimSun" w:hAnsi="SimSun" w:eastAsia="SimSun"/>
                              <w:sz w:val="28"/>
                            </w:rPr>
                            <w:t>—</w:t>
                          </w:r>
                          <w:r>
                            <w:rPr>
                              <w:rFonts w:ascii="SimSun" w:hAnsi="SimSun" w:eastAsia="SimSun"/>
                              <w:sz w:val="24"/>
                            </w:rPr>
                            <w:t xml:space="preserve">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- 1 -</w:t>
                          </w:r>
                          <w:r>
                            <w:rPr>
                              <w:rFonts w:ascii="SimSun" w:hAnsi="SimSun" w:eastAsia="SimSun"/>
                              <w:sz w:val="28"/>
                            </w:rPr>
                            <w:fldChar w:fldCharType="end"/>
                          </w:r>
                          <w:r>
                            <w:rPr>
                              <w:rFonts w:ascii="SimSun" w:hAnsi="SimSun" w:eastAsia="SimSun"/>
                              <w:sz w:val="24"/>
                            </w:rPr>
                            <w:t xml:space="preserve"> </w:t>
                          </w:r>
                          <w:r>
                            <w:rPr>
                              <w:rFonts w:ascii="SimSun" w:hAnsi="SimSun" w:eastAsia="SimSun"/>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4A8DB94E">
                    <w:pPr>
                      <w:pStyle w:val="12"/>
                      <w:rPr>
                        <w:rFonts w:ascii="SimSun" w:hAnsi="SimSun" w:eastAsia="SimSun"/>
                        <w:sz w:val="28"/>
                      </w:rPr>
                    </w:pPr>
                    <w:r>
                      <w:rPr>
                        <w:rFonts w:ascii="SimSun" w:hAnsi="SimSun" w:eastAsia="SimSun"/>
                        <w:sz w:val="28"/>
                      </w:rPr>
                      <w:t>—</w:t>
                    </w:r>
                    <w:r>
                      <w:rPr>
                        <w:rFonts w:ascii="SimSun" w:hAnsi="SimSun" w:eastAsia="SimSun"/>
                        <w:sz w:val="24"/>
                      </w:rPr>
                      <w:t xml:space="preserve">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- 1 -</w:t>
                    </w:r>
                    <w:r>
                      <w:rPr>
                        <w:rFonts w:ascii="SimSun" w:hAnsi="SimSun" w:eastAsia="SimSun"/>
                        <w:sz w:val="28"/>
                      </w:rPr>
                      <w:fldChar w:fldCharType="end"/>
                    </w:r>
                    <w:r>
                      <w:rPr>
                        <w:rFonts w:ascii="SimSun" w:hAnsi="SimSun" w:eastAsia="SimSun"/>
                        <w:sz w:val="24"/>
                      </w:rPr>
                      <w:t xml:space="preserve"> </w:t>
                    </w:r>
                    <w:r>
                      <w:rPr>
                        <w:rFonts w:ascii="SimSun" w:hAnsi="SimSun" w:eastAsia="SimSun"/>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DEAC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B089A">
                          <w:pPr>
                            <w:pStyle w:val="12"/>
                            <w:rPr>
                              <w:rFonts w:ascii="SimSun" w:hAnsi="SimSun" w:eastAsia="SimSun"/>
                              <w:sz w:val="28"/>
                            </w:rPr>
                          </w:pPr>
                          <w:r>
                            <w:rPr>
                              <w:rFonts w:ascii="SimSun" w:hAnsi="SimSun" w:eastAsia="SimSun"/>
                              <w:sz w:val="28"/>
                            </w:rPr>
                            <w:t>—</w:t>
                          </w:r>
                          <w:r>
                            <w:rPr>
                              <w:rFonts w:ascii="SimSun" w:hAnsi="SimSun" w:eastAsia="SimSun"/>
                              <w:sz w:val="24"/>
                            </w:rPr>
                            <w:t xml:space="preserve">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w:t>
                          </w:r>
                          <w:r>
                            <w:rPr>
                              <w:rFonts w:ascii="SimSun" w:hAnsi="SimSun" w:eastAsia="SimSun"/>
                              <w:sz w:val="28"/>
                            </w:rPr>
                            <w:fldChar w:fldCharType="end"/>
                          </w:r>
                          <w:r>
                            <w:rPr>
                              <w:rFonts w:ascii="SimSun" w:hAnsi="SimSun" w:eastAsia="SimSun"/>
                              <w:sz w:val="24"/>
                            </w:rPr>
                            <w:t xml:space="preserve"> </w:t>
                          </w:r>
                          <w:r>
                            <w:rPr>
                              <w:rFonts w:ascii="SimSun" w:hAnsi="SimSun" w:eastAsia="SimSun"/>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538B089A">
                    <w:pPr>
                      <w:pStyle w:val="12"/>
                      <w:rPr>
                        <w:rFonts w:ascii="SimSun" w:hAnsi="SimSun" w:eastAsia="SimSun"/>
                        <w:sz w:val="28"/>
                      </w:rPr>
                    </w:pPr>
                    <w:r>
                      <w:rPr>
                        <w:rFonts w:ascii="SimSun" w:hAnsi="SimSun" w:eastAsia="SimSun"/>
                        <w:sz w:val="28"/>
                      </w:rPr>
                      <w:t>—</w:t>
                    </w:r>
                    <w:r>
                      <w:rPr>
                        <w:rFonts w:ascii="SimSun" w:hAnsi="SimSun" w:eastAsia="SimSun"/>
                        <w:sz w:val="24"/>
                      </w:rPr>
                      <w:t xml:space="preserve">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w:t>
                    </w:r>
                    <w:r>
                      <w:rPr>
                        <w:rFonts w:ascii="SimSun" w:hAnsi="SimSun" w:eastAsia="SimSun"/>
                        <w:sz w:val="28"/>
                      </w:rPr>
                      <w:fldChar w:fldCharType="end"/>
                    </w:r>
                    <w:r>
                      <w:rPr>
                        <w:rFonts w:ascii="SimSun" w:hAnsi="SimSun" w:eastAsia="SimSun"/>
                        <w:sz w:val="24"/>
                      </w:rPr>
                      <w:t xml:space="preserve"> </w:t>
                    </w:r>
                    <w:r>
                      <w:rPr>
                        <w:rFonts w:ascii="SimSun" w:hAnsi="SimSun" w:eastAsia="SimSun"/>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5E60F8"/>
    <w:rsid w:val="10722531"/>
    <w:rsid w:val="226C59F1"/>
    <w:rsid w:val="26661BB3"/>
    <w:rsid w:val="295E60F8"/>
    <w:rsid w:val="331D7A9E"/>
    <w:rsid w:val="4DF07E31"/>
    <w:rsid w:val="509B6601"/>
    <w:rsid w:val="586E702A"/>
    <w:rsid w:val="5C07551E"/>
    <w:rsid w:val="5D3A2E77"/>
    <w:rsid w:val="61E810F3"/>
    <w:rsid w:val="63A96633"/>
    <w:rsid w:val="63F00669"/>
    <w:rsid w:val="70F80C27"/>
    <w:rsid w:val="74D13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SimHei" w:hAnsi="SimHei" w:eastAsia="SimHei" w:cs="SimHei"/>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FZXiaoBiaoSong-B05S" w:hAnsi="FZXiaoBiaoSong-B05S" w:eastAsia="FZXiaoBiaoSong-B05S" w:cs="FZXiaoBiaoSong-B05S"/>
      <w:sz w:val="44"/>
      <w:szCs w:val="44"/>
    </w:rPr>
  </w:style>
  <w:style w:type="table" w:styleId="17">
    <w:name w:val="Table Grid"/>
    <w:basedOn w:val="1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579</Words>
  <Characters>639</Characters>
  <Lines>0</Lines>
  <Paragraphs>0</Paragraphs>
  <TotalTime>65</TotalTime>
  <ScaleCrop>false</ScaleCrop>
  <LinksUpToDate>false</LinksUpToDate>
  <CharactersWithSpaces>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2026-07-10T08:24:00Z</dcterms:created>
  <dc:creator>Isabella</dc:creator>
  <cp:lastModifiedBy>寻梦</cp:lastModifiedBy>
  <dcterms:modified xsi:type="dcterms:W3CDTF">2026-07-10T14:16:47Z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17E624DE38C24FEC884E39A1235186B0_13</vt:lpwstr>
  </property>
  <property fmtid="{D5CDD505-2E9C-101B-9397-08002B2CF9AE}" pid="4" name="KSOTemplateDocerSaveRecord">
    <vt:lpwstr>eyJoZGlkIjoiNWMyNjllMmU0YTcwZjNhMTY0NmE1Zjk3MGY5NmI4MWYiLCJ1c2VySWQiOiIxNjkzNjMxMTc2In0=</vt:lpwstr>
  </property>
</Properties>
</file>